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djustRightInd w:val="0"/>
        <w:snapToGrid w:val="0"/>
        <w:rPr>
          <w:rFonts w:ascii="方正黑体_GBK" w:eastAsia="方正黑体_GBK" w:hint="eastAsia"/>
          <w:b/>
          <w:bCs/>
          <w:snapToGrid w:val="0"/>
          <w:sz w:val="32"/>
          <w:szCs w:val="32"/>
        </w:rPr>
      </w:pPr>
      <w:r>
        <w:rPr>
          <w:rFonts w:ascii="方正黑体_GBK" w:eastAsia="方正黑体_GBK" w:hint="eastAsia"/>
          <w:snapToGrid w:val="0"/>
          <w:sz w:val="32"/>
          <w:szCs w:val="32"/>
        </w:rPr>
        <w:t>附件</w:t>
      </w:r>
    </w:p>
    <w:p>
      <w:pPr>
        <w:rPr>
          <w:rFonts w:ascii="方正仿宋_GBK" w:eastAsia="方正仿宋_GBK" w:hint="eastAsia"/>
          <w:snapToGrid w:val="0"/>
          <w:sz w:val="32"/>
          <w:szCs w:val="32"/>
          <w:lang w:val="en-US" w:eastAsia="zh-CN"/>
        </w:rPr>
      </w:pPr>
    </w:p>
    <w:p>
      <w:pPr>
        <w:jc w:val="center"/>
        <w:rPr>
          <w:rFonts w:ascii="方正小标宋_GBK" w:eastAsia="方正小标宋_GBK" w:hint="eastAsia"/>
          <w:snapToGrid w:val="0"/>
          <w:sz w:val="44"/>
          <w:szCs w:val="44"/>
        </w:rPr>
      </w:pPr>
      <w:r>
        <w:rPr>
          <w:rFonts w:ascii="方正小标宋_GBK" w:eastAsia="方正小标宋_GBK" w:hint="eastAsia"/>
          <w:snapToGrid w:val="0"/>
          <w:sz w:val="44"/>
          <w:szCs w:val="44"/>
          <w:lang w:val="en-US" w:eastAsia="zh-CN"/>
        </w:rPr>
        <w:t>径予放行</w:t>
      </w:r>
      <w:r>
        <w:rPr>
          <w:rFonts w:ascii="方正小标宋_GBK" w:eastAsia="方正小标宋_GBK" w:hint="eastAsia"/>
          <w:snapToGrid w:val="0"/>
          <w:sz w:val="44"/>
          <w:szCs w:val="44"/>
        </w:rPr>
        <w:t>货物填报栏目</w:t>
      </w:r>
    </w:p>
    <w:p>
      <w:pPr>
        <w:rPr>
          <w:rFonts w:ascii="方正仿宋_GBK" w:eastAsia="方正仿宋_GBK" w:hint="eastAsia"/>
          <w:snapToGrid w:val="0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申报地海关、备案号、境内收发货人、境外收发货人、消费使用单位、运输方式、运输工具名称、航次号、提运单号、监管方式、征免性质、启运国（地区）、经停港、包装种类、净重（千克）、贸易国别（地区）、集装箱规格、商品项号关系、拼箱标识、入境口岸、启运港、备注、商品编号、商品名称、规格型号、数量及单位、单价/总价、币制、原产国（地区）、境内目的地、货物属性代码、征免方式、成交方式。</w:t>
      </w:r>
    </w:p>
    <w:p>
      <w:pPr>
        <w:adjustRightInd w:val="0"/>
        <w:snapToGrid w:val="0"/>
        <w:rPr>
          <w:rFonts w:ascii="方正仿宋_GBK" w:eastAsia="方正仿宋_GBK" w:hint="eastAsia"/>
          <w:snapToGrid w:val="0"/>
          <w:sz w:val="32"/>
          <w:szCs w:val="32"/>
        </w:rPr>
      </w:pPr>
    </w:p>
    <w:p>
      <w:pPr>
        <w:rPr>
          <w:rFonts w:ascii="方正仿宋_GBK" w:eastAsia="方正仿宋_GBK" w:hint="eastAsia"/>
          <w:sz w:val="32"/>
          <w:szCs w:val="32"/>
        </w:rPr>
      </w:pPr>
    </w:p>
    <w:p/>
    <w:sectPr>
      <w:pgSz w:w="11906" w:h="16838"/>
      <w:pgMar w:top="2098" w:right="1474" w:bottom="1985" w:left="1588" w:header="1814" w:footer="1474" w:gutter="0"/>
      <w:pgNumType/>
      <w:titlePg/>
      <w:docGrid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oNotDisplayPageBoundaries/>
  <w:displayBackgroundShape/>
  <w:bordersDoNotSurroundHeader/>
  <w:bordersDoNotSurroundFooter/>
  <w:trackRevisions/>
  <w:defaultTabStop w:val="425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10</Words>
  <Characters>10</Characters>
  <Lines>1</Lines>
  <Paragraphs>1</Paragraphs>
  <CharactersWithSpaces>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李佳昱</dc:creator>
  <cp:lastModifiedBy>刘玮娜</cp:lastModifiedBy>
  <cp:revision>1</cp:revision>
  <dcterms:created xsi:type="dcterms:W3CDTF">2025-08-22T07:45:18Z</dcterms:created>
  <dcterms:modified xsi:type="dcterms:W3CDTF">2025-08-25T11:32:37Z</dcterms:modified>
</cp:coreProperties>
</file>